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D" w:rsidRPr="00201A4D" w:rsidRDefault="00201A4D" w:rsidP="002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800100" cy="812800"/>
            <wp:effectExtent l="0" t="0" r="0" b="6350"/>
            <wp:wrapSquare wrapText="right"/>
            <wp:docPr id="3" name="Picture 3" descr="g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A4D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 УЧЕНИКА СРЕДЊИХ ШКОЛА</w:t>
      </w:r>
    </w:p>
    <w:p w:rsidR="00201A4D" w:rsidRPr="00981862" w:rsidRDefault="00201A4D" w:rsidP="00201A4D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97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862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</w:t>
      </w:r>
      <w:r w:rsidR="0097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309">
        <w:rPr>
          <w:rFonts w:ascii="Times New Roman" w:eastAsia="Times New Roman" w:hAnsi="Times New Roman" w:cs="Times New Roman"/>
          <w:sz w:val="24"/>
          <w:szCs w:val="24"/>
        </w:rPr>
        <w:t>224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81862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201A4D" w:rsidRPr="00201A4D" w:rsidRDefault="00201A4D" w:rsidP="00201A4D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1A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Датум, </w:t>
      </w:r>
      <w:r w:rsidR="00F3230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01A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32309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201A4D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98186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01A4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01A4D" w:rsidRPr="00201A4D" w:rsidRDefault="00201A4D" w:rsidP="00201A4D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01A4D">
        <w:rPr>
          <w:rFonts w:ascii="Times New Roman" w:eastAsia="Times New Roman" w:hAnsi="Times New Roman" w:cs="Times New Roman"/>
          <w:sz w:val="24"/>
          <w:szCs w:val="24"/>
          <w:lang w:val="sr-Cyrl-CS"/>
        </w:rPr>
        <w:t>У ж и ц е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На основу члана 6. став 12. Закона о ученичком и студентском стандарду (Сл. гласник РС 55/2013), Правилника о смештају и исхрани ученика и студената, расписаног конкурса за пријем ученика у установе за смештај и исхрану за школску 201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/1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8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годину, а посебно на основу Коначне ранг листе ученика дел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оводни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бр.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 xml:space="preserve"> 224-1</w:t>
      </w:r>
      <w:r w:rsidR="00DA1EA0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/17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 и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224-2</w:t>
      </w:r>
      <w:r w:rsidR="00DA1EA0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/17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од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31.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07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.201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 године, директор Дома ученика средњих школа Ужице, доноси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 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 </w:t>
      </w:r>
    </w:p>
    <w:p w:rsidR="00201A4D" w:rsidRPr="00201A4D" w:rsidRDefault="00201A4D" w:rsidP="00201A4D">
      <w:pPr>
        <w:spacing w:after="0" w:line="240" w:lineRule="auto"/>
        <w:ind w:left="360" w:right="387"/>
        <w:jc w:val="center"/>
        <w:textAlignment w:val="top"/>
        <w:rPr>
          <w:rFonts w:ascii="Calibri" w:eastAsia="Times New Roman" w:hAnsi="Calibri" w:cs="Calibri"/>
          <w:color w:val="292929"/>
        </w:rPr>
      </w:pPr>
      <w:r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  <w:lang w:val="sr-Cyrl-RS"/>
        </w:rPr>
        <w:t>ОДЛУКУ О ПРАВУ НА СМЕШТАЈ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</w:rPr>
        <w:t> 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b/>
          <w:bCs/>
          <w:color w:val="292929"/>
          <w:sz w:val="24"/>
          <w:szCs w:val="24"/>
          <w:bdr w:val="none" w:sz="0" w:space="0" w:color="auto" w:frame="1"/>
        </w:rPr>
        <w:t> 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      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Одобрава се право на смештај у Дом ученика средњих школа Ужице за 201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/1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8 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годину за 1</w:t>
      </w:r>
      <w:r w:rsidR="00976E2C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4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3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ученика, а по коначној ранг листи од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31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.07.201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. године. 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 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 </w:t>
      </w:r>
    </w:p>
    <w:p w:rsidR="00201A4D" w:rsidRPr="00201A4D" w:rsidRDefault="00201A4D" w:rsidP="00201A4D">
      <w:pPr>
        <w:spacing w:after="0" w:line="240" w:lineRule="auto"/>
        <w:ind w:left="360" w:right="387"/>
        <w:jc w:val="center"/>
        <w:textAlignment w:val="top"/>
        <w:rPr>
          <w:rFonts w:ascii="Calibri" w:eastAsia="Times New Roman" w:hAnsi="Calibri" w:cs="Calibri"/>
          <w:color w:val="292929"/>
        </w:rPr>
      </w:pPr>
      <w:r>
        <w:rPr>
          <w:rFonts w:ascii="Arial" w:eastAsia="Times New Roman" w:hAnsi="Arial" w:cs="Arial"/>
          <w:b/>
          <w:bCs/>
          <w:i/>
          <w:iCs/>
          <w:color w:val="292929"/>
          <w:sz w:val="24"/>
          <w:szCs w:val="24"/>
          <w:bdr w:val="none" w:sz="0" w:space="0" w:color="auto" w:frame="1"/>
          <w:lang w:val="sr-Cyrl-RS"/>
        </w:rPr>
        <w:t>Образложење</w:t>
      </w:r>
      <w:r w:rsidRPr="00201A4D">
        <w:rPr>
          <w:rFonts w:ascii="Arial" w:eastAsia="Times New Roman" w:hAnsi="Arial" w:cs="Arial"/>
          <w:b/>
          <w:bCs/>
          <w:i/>
          <w:iCs/>
          <w:color w:val="292929"/>
          <w:sz w:val="24"/>
          <w:szCs w:val="24"/>
          <w:bdr w:val="none" w:sz="0" w:space="0" w:color="auto" w:frame="1"/>
        </w:rPr>
        <w:t> 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 xml:space="preserve">      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На објављен конкурс за пријем ученика у установе за смештај и исхрану ученика за школску 201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/1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8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годину, који је за прву расподелу био отворен од 0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4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.07.-1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.07.201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 године, благовремено се пријавило 2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90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ученика, 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19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девојчиц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а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и 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9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9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дечака. </w:t>
      </w:r>
    </w:p>
    <w:p w:rsidR="00201A4D" w:rsidRDefault="00201A4D" w:rsidP="009557A4">
      <w:pPr>
        <w:spacing w:after="0" w:line="240" w:lineRule="auto"/>
        <w:ind w:left="360" w:right="387" w:firstLine="360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По истеку законом предвиђених рокова Комисија за спровођење конкурса примењујући прописане критеријуме сачинила је прелиминарну ранг листу по којој је примљено укупно 1</w:t>
      </w:r>
      <w:r w:rsidR="00976E2C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4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3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ученика, што је објављено на интернет страници Дома ученика и огласној табли Дома дана 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19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.07.201</w:t>
      </w:r>
      <w:r w:rsidR="00981862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 w:rsidR="00976E2C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године. Како у остављеном року на адресу Дома није стигао ниједан приговор на прелиминарну ранг листу дана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31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.07.201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 w:rsidR="00976E2C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године сачињена је коначна ранг листа и заведена под бројем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224-2/17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за девојчице и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224-1/17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за дечаке, то  директор на основу свега изнетог доноси одлуку као у петитуму.</w:t>
      </w:r>
    </w:p>
    <w:p w:rsidR="00201A4D" w:rsidRDefault="00201A4D" w:rsidP="009557A4">
      <w:pPr>
        <w:spacing w:after="0" w:line="240" w:lineRule="auto"/>
        <w:ind w:left="360" w:right="387" w:firstLine="360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bookmarkStart w:id="0" w:name="_GoBack"/>
      <w:bookmarkEnd w:id="0"/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Ова одлука директора је коначна.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У Ужицу дана 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31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.07.201</w:t>
      </w:r>
      <w:r w:rsidR="00F32309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>7</w:t>
      </w:r>
      <w:r w:rsidR="00976E2C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године.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                                                        Дом ученика средњих школа Ужице</w:t>
      </w:r>
    </w:p>
    <w:p w:rsid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                                                                      ДИРЕКТОР 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  <w:lang w:val="sr-Cyrl-RS"/>
        </w:rPr>
        <w:t xml:space="preserve">                                                                       Зоран Поповић</w:t>
      </w:r>
    </w:p>
    <w:p w:rsidR="00201A4D" w:rsidRPr="00201A4D" w:rsidRDefault="00201A4D" w:rsidP="00201A4D">
      <w:pPr>
        <w:spacing w:after="0" w:line="240" w:lineRule="auto"/>
        <w:ind w:left="360" w:right="387"/>
        <w:jc w:val="both"/>
        <w:textAlignment w:val="top"/>
        <w:rPr>
          <w:rFonts w:ascii="Calibri" w:eastAsia="Times New Roman" w:hAnsi="Calibri" w:cs="Calibri"/>
          <w:color w:val="292929"/>
        </w:rPr>
      </w:pPr>
      <w:r w:rsidRPr="00201A4D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 xml:space="preserve">     </w:t>
      </w:r>
    </w:p>
    <w:sectPr w:rsidR="00201A4D" w:rsidRPr="0020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D"/>
    <w:rsid w:val="0006004A"/>
    <w:rsid w:val="00201A4D"/>
    <w:rsid w:val="0056705B"/>
    <w:rsid w:val="006678C7"/>
    <w:rsid w:val="007F1062"/>
    <w:rsid w:val="009557A4"/>
    <w:rsid w:val="00976E2C"/>
    <w:rsid w:val="00981862"/>
    <w:rsid w:val="00DA1EA0"/>
    <w:rsid w:val="00F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Pravna</cp:lastModifiedBy>
  <cp:revision>6</cp:revision>
  <cp:lastPrinted>2017-08-14T07:05:00Z</cp:lastPrinted>
  <dcterms:created xsi:type="dcterms:W3CDTF">2017-07-18T09:05:00Z</dcterms:created>
  <dcterms:modified xsi:type="dcterms:W3CDTF">2017-08-14T07:14:00Z</dcterms:modified>
</cp:coreProperties>
</file>